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TERMS OF REFERENCE FOR GTCNI HUMAN RESOURCES COMMITTEE 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4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MEMBERSHIP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The members of HRC are: </w:t>
      </w:r>
    </w:p>
    <w:p w:rsidR="009A2E9A" w:rsidRDefault="009A2E9A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9A2E9A" w:rsidRPr="009A2E9A" w:rsidRDefault="009A2E9A" w:rsidP="009A2E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Martin </w:t>
      </w:r>
      <w:proofErr w:type="spellStart"/>
      <w:r>
        <w:rPr>
          <w:rFonts w:ascii="Calibri" w:hAnsi="Calibri" w:cs="Arial"/>
          <w:szCs w:val="22"/>
        </w:rPr>
        <w:t>Cromie</w:t>
      </w:r>
      <w:proofErr w:type="spellEnd"/>
      <w:r>
        <w:rPr>
          <w:rFonts w:ascii="Calibri" w:hAnsi="Calibri" w:cs="Arial"/>
          <w:szCs w:val="22"/>
        </w:rPr>
        <w:t xml:space="preserve">, Ciara Duffy, Geraldine Duffy, John Kelly, Catriona </w:t>
      </w:r>
      <w:proofErr w:type="spellStart"/>
      <w:r>
        <w:rPr>
          <w:rFonts w:ascii="Calibri" w:hAnsi="Calibri" w:cs="Arial"/>
          <w:szCs w:val="22"/>
        </w:rPr>
        <w:t>Mullan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Cliodhna</w:t>
      </w:r>
      <w:proofErr w:type="spellEnd"/>
      <w:r>
        <w:rPr>
          <w:rFonts w:ascii="Calibri" w:hAnsi="Calibri" w:cs="Arial"/>
          <w:szCs w:val="22"/>
        </w:rPr>
        <w:t xml:space="preserve"> Scott-Wills, John Unsworth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462"/>
      </w:tblGrid>
      <w:tr w:rsidR="00111EF1" w:rsidTr="009A2E9A">
        <w:trPr>
          <w:trHeight w:val="1167"/>
        </w:trPr>
        <w:tc>
          <w:tcPr>
            <w:tcW w:w="4564" w:type="dxa"/>
          </w:tcPr>
          <w:p w:rsidR="00111EF1" w:rsidRDefault="00111EF1" w:rsidP="004B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Chair of Council (ex-officio)</w:t>
            </w:r>
          </w:p>
          <w:p w:rsidR="00111EF1" w:rsidRDefault="00111EF1" w:rsidP="004B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Vice Chair of Council (ex-officio)</w:t>
            </w:r>
          </w:p>
          <w:p w:rsidR="00111EF1" w:rsidRDefault="00111EF1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</w:p>
          <w:p w:rsidR="00111EF1" w:rsidRDefault="00111EF1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462" w:type="dxa"/>
          </w:tcPr>
          <w:p w:rsidR="00111EF1" w:rsidRDefault="00111E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Committee will be provided with a Secretariat function by the Executive Team.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111EF1" w:rsidRPr="009A2E9A" w:rsidRDefault="00111EF1" w:rsidP="00111EF1">
      <w:pPr>
        <w:autoSpaceDE w:val="0"/>
        <w:autoSpaceDN w:val="0"/>
        <w:adjustRightInd w:val="0"/>
        <w:rPr>
          <w:rFonts w:asciiTheme="minorHAnsi" w:hAnsiTheme="minorHAnsi" w:cstheme="minorHAnsi"/>
          <w:vertAlign w:val="superscript"/>
        </w:rPr>
      </w:pPr>
      <w:r w:rsidRPr="009A2E9A">
        <w:rPr>
          <w:rFonts w:asciiTheme="minorHAnsi" w:hAnsiTheme="minorHAnsi" w:cstheme="minorHAnsi"/>
        </w:rPr>
        <w:t>The appointment to the offices of Chair and Vice Chair for Committees will be decided by members of said Committee by a majority vote. The term of office of Chair and Vice Chair of Council Committees shall be as determined by the Committee and be for a minimum period of two years.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REPORTING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HR Committee will formally report to the Council and the Accounting Officer after each meeting (which may take the form of a report along with the minutes of the meeting).  Minutes of such meetings will be circulated to Council Members beforehand (Corporate Governance Framework Standing Orders paragraph 5.1).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RESPONSIBILITIES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Committee has a key governance and advisory responsibility holding the Executive Team to account and for the areas within its remit and to provide the necessary assurances on this to the Council.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Human Resource Committee has the following oversight role: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development and implementation of ‘best practice’ HR policies and approaches to support the business needs of the Council.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development of organisational capability and capacity to support business needs.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Employee relation matters for example employee morale and motivation, grievances and complaints to the Industrial Tribunal.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Health and Safety at work.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Organisational Development.</w:t>
      </w:r>
    </w:p>
    <w:p w:rsidR="00111EF1" w:rsidRDefault="00111EF1" w:rsidP="00111EF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Remuneration</w:t>
      </w:r>
    </w:p>
    <w:p w:rsidR="00111EF1" w:rsidRDefault="00111EF1" w:rsidP="00111EF1">
      <w:pPr>
        <w:autoSpaceDE w:val="0"/>
        <w:autoSpaceDN w:val="0"/>
        <w:adjustRightInd w:val="0"/>
        <w:ind w:left="360"/>
        <w:rPr>
          <w:rFonts w:ascii="Calibri" w:hAnsi="Calibri" w:cs="Arial"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ind w:left="36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The committee will also support the Chairperson in employment matters pertaining to the Chief Executive/Registrar.</w:t>
      </w:r>
    </w:p>
    <w:p w:rsidR="00111EF1" w:rsidRDefault="00111EF1" w:rsidP="00111EF1">
      <w:pPr>
        <w:autoSpaceDE w:val="0"/>
        <w:autoSpaceDN w:val="0"/>
        <w:adjustRightInd w:val="0"/>
        <w:ind w:left="720"/>
        <w:rPr>
          <w:rFonts w:ascii="Calibri" w:hAnsi="Calibri" w:cs="Arial"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The Committee has oversight on matters relevant to its remit provided these are not matters reserved by the Council under paragraph 31 of Standing Orders.  Any Committee </w:t>
      </w:r>
      <w:r>
        <w:rPr>
          <w:rFonts w:ascii="Calibri" w:hAnsi="Calibri" w:cs="Arial"/>
          <w:szCs w:val="22"/>
        </w:rPr>
        <w:lastRenderedPageBreak/>
        <w:t>decision-making in relation to expenditure is subject to the approval of the Accounting Officer.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Where a concern is raised at Committee about decision making and possible absence of Council approval, the Committee Chair and the Council Chair or Vice Chair should discuss and agree whether a referral is necessary. 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RIGHTS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HRC may procure specialist ad-hoc advice at the expense of the organisation, subject to budgets agreed by the Council in compliance with business case approval and procurement guidance.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In all matters, the HRC must comply with the guidance set out in the Council’s Corporate Governance Framework agreed by Council 13 June 2016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MEETINGS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HRC will meet at least three times a year. The Chair of the Committee may convene additional meetings, as they deem necessary.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 minimum of a third of the total membership of the HRC will be present for the meeting to be deemed quorate.</w:t>
      </w:r>
    </w:p>
    <w:p w:rsidR="00111EF1" w:rsidRDefault="00111EF1" w:rsidP="00111EF1">
      <w:pPr>
        <w:rPr>
          <w:rFonts w:ascii="Calibri" w:hAnsi="Calibri" w:cs="Arial"/>
          <w:szCs w:val="22"/>
        </w:rPr>
      </w:pPr>
    </w:p>
    <w:p w:rsidR="00111EF1" w:rsidRDefault="00111EF1" w:rsidP="00111EF1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HRC meetings will normally be attended by the Registrar/Interim Chief Officer and others by invitation of the Chair.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HRC may ask any other officials of the organisation to attend to assist it with its discussions on any particular matter.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Council, or the Registrar/ interim Chief Officer may ask HRC to convene further meetings to discuss particular issues on which they want the Committee’s advice.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EFFECTIVENESS REVIEW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The Committee shall annually formally review its operational effectiveness and Terms of Reference. 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INFORMATION REQUIREMENTS</w:t>
      </w: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b/>
          <w:bCs/>
          <w:szCs w:val="22"/>
        </w:rPr>
      </w:pPr>
    </w:p>
    <w:p w:rsidR="00111EF1" w:rsidRDefault="00111EF1" w:rsidP="00111EF1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For each meeting the HRC will be provided with: an agenda, minutes of the previous meeting and paper as appropriate. As and when appropriate, the Committee will also be provided with expert and legal advice.</w:t>
      </w:r>
    </w:p>
    <w:p w:rsidR="005072DE" w:rsidRDefault="005072DE"/>
    <w:sectPr w:rsidR="0050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7D83"/>
    <w:multiLevelType w:val="hybridMultilevel"/>
    <w:tmpl w:val="CD664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2EE"/>
    <w:multiLevelType w:val="hybridMultilevel"/>
    <w:tmpl w:val="5F7A4E7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0270156"/>
    <w:multiLevelType w:val="hybridMultilevel"/>
    <w:tmpl w:val="F08A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1"/>
    <w:rsid w:val="00111EF1"/>
    <w:rsid w:val="005072DE"/>
    <w:rsid w:val="009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7C6F-4699-4541-BF97-2DA597B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F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Dickson</dc:creator>
  <cp:keywords/>
  <dc:description/>
  <cp:lastModifiedBy>Lesley Dickson</cp:lastModifiedBy>
  <cp:revision>2</cp:revision>
  <dcterms:created xsi:type="dcterms:W3CDTF">2020-05-15T12:46:00Z</dcterms:created>
  <dcterms:modified xsi:type="dcterms:W3CDTF">2020-05-15T12:50:00Z</dcterms:modified>
</cp:coreProperties>
</file>